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40"/>
        <w:gridCol w:w="6420"/>
        <w:tblGridChange w:id="0">
          <w:tblGrid>
            <w:gridCol w:w="2940"/>
            <w:gridCol w:w="6420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Permanent Marker" w:cs="Permanent Marker" w:eastAsia="Permanent Marker" w:hAnsi="Permanent Marker"/>
                <w:b w:val="1"/>
                <w:sz w:val="60"/>
                <w:szCs w:val="60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b w:val="1"/>
                <w:sz w:val="60"/>
                <w:szCs w:val="60"/>
              </w:rPr>
              <w:drawing>
                <wp:inline distB="114300" distT="114300" distL="114300" distR="114300">
                  <wp:extent cx="5810250" cy="785813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0" cy="7858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Permanent Marker" w:cs="Permanent Marker" w:eastAsia="Permanent Marker" w:hAnsi="Permanent Marker"/>
                <w:b w:val="1"/>
                <w:sz w:val="60"/>
                <w:szCs w:val="60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b w:val="1"/>
                <w:sz w:val="60"/>
                <w:szCs w:val="60"/>
                <w:rtl w:val="0"/>
              </w:rPr>
              <w:t xml:space="preserve">Friday Newsletter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Reminders: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Dec. 5 - Early dismissal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Dec. 7 - Christmas Program @ 6:30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Dec. 7 - 5th and 6th Grade Dance - following the program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Dec 10-14 - STAR testing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Dec. 12 - Early dismissal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Dec. 20 - Early dismissal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Dec. 21 - Jan. 2 - Christmas Break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Jan. 3 - Classes resume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NEXT WEEK - December 3-7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Math: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 Next week we will finish our unit on dividing decimals and have our chapter test.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Reading: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 Our studies will be focusing on theme, analogies and context clues.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Writing: 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We will be working on a Christmas story.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Science: 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We will continue our studies on the Earth’s systems.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Social Studies: 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 We will continue to learn about the regions of the United States.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</w:rPr>
              <w:drawing>
                <wp:inline distB="114300" distT="114300" distL="114300" distR="114300">
                  <wp:extent cx="804863" cy="928095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863" cy="9280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sz w:val="20"/>
                <w:szCs w:val="20"/>
              </w:rPr>
            </w:pPr>
            <w:r w:rsidDel="00000000" w:rsidR="00000000" w:rsidRPr="00000000">
              <w:rPr>
                <w:rFonts w:ascii="Lobster" w:cs="Lobster" w:eastAsia="Lobster" w:hAnsi="Lobster"/>
                <w:sz w:val="20"/>
                <w:szCs w:val="20"/>
                <w:rtl w:val="0"/>
              </w:rPr>
              <w:t xml:space="preserve">~ Thank you for letting me be a part of your child’s daily life.~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ltra" w:cs="Ultra" w:eastAsia="Ultra" w:hAnsi="Ultra"/>
              </w:rPr>
            </w:pPr>
            <w:r w:rsidDel="00000000" w:rsidR="00000000" w:rsidRPr="00000000">
              <w:rPr>
                <w:rFonts w:ascii="Ultra" w:cs="Ultra" w:eastAsia="Ultra" w:hAnsi="Ultra"/>
                <w:rtl w:val="0"/>
              </w:rPr>
              <w:t xml:space="preserve">Contact information: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Email: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afoster@greencity.k12.mo.us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Phone: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660-874-4126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obster">
    <w:embedRegular w:fontKey="{00000000-0000-0000-0000-000000000000}" r:id="rId1" w:subsetted="0"/>
  </w:font>
  <w:font w:name="Permanent Marker">
    <w:embedRegular w:fontKey="{00000000-0000-0000-0000-000000000000}" r:id="rId2" w:subsetted="0"/>
  </w:font>
  <w:font w:name="Ultra">
    <w:embedRegular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afoster@greencity.k12.mo.u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Relationship Id="rId2" Type="http://schemas.openxmlformats.org/officeDocument/2006/relationships/font" Target="fonts/PermanentMarker-regular.ttf"/><Relationship Id="rId3" Type="http://schemas.openxmlformats.org/officeDocument/2006/relationships/font" Target="fonts/Ultr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